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71037" w14:textId="61A0DD3D" w:rsidR="00456CFD" w:rsidRDefault="00456CFD" w:rsidP="00456CFD">
      <w:pPr>
        <w:jc w:val="center"/>
        <w:rPr>
          <w:sz w:val="40"/>
          <w:szCs w:val="40"/>
        </w:rPr>
      </w:pPr>
      <w:r w:rsidRPr="00456CFD">
        <w:rPr>
          <w:sz w:val="40"/>
          <w:szCs w:val="40"/>
        </w:rPr>
        <w:t>List of Issues – Docket No. 53933</w:t>
      </w:r>
    </w:p>
    <w:p w14:paraId="735464F8" w14:textId="110EC29A" w:rsidR="00456CFD" w:rsidRDefault="00456CFD" w:rsidP="00456CFD">
      <w:pPr>
        <w:jc w:val="center"/>
        <w:rPr>
          <w:sz w:val="40"/>
          <w:szCs w:val="40"/>
        </w:rPr>
      </w:pPr>
      <w:r>
        <w:rPr>
          <w:sz w:val="40"/>
          <w:szCs w:val="40"/>
        </w:rPr>
        <w:t>Miller Grove Water Supply Cooperation</w:t>
      </w:r>
    </w:p>
    <w:p w14:paraId="7E4C5A4B" w14:textId="5F3E8F4F" w:rsidR="00456CFD" w:rsidRDefault="00456CFD" w:rsidP="00456CFD">
      <w:pPr>
        <w:jc w:val="center"/>
        <w:rPr>
          <w:sz w:val="40"/>
          <w:szCs w:val="40"/>
        </w:rPr>
      </w:pPr>
    </w:p>
    <w:p w14:paraId="537C33B4" w14:textId="5ED86458" w:rsidR="00456CFD" w:rsidRDefault="00456CFD" w:rsidP="00456CFD">
      <w:pPr>
        <w:jc w:val="center"/>
        <w:rPr>
          <w:sz w:val="40"/>
          <w:szCs w:val="40"/>
        </w:rPr>
      </w:pPr>
    </w:p>
    <w:p w14:paraId="2E8E69A6" w14:textId="7E0CA2DC" w:rsidR="00456CFD" w:rsidRDefault="00456CFD" w:rsidP="00456CFD">
      <w:pPr>
        <w:rPr>
          <w:sz w:val="36"/>
          <w:szCs w:val="36"/>
        </w:rPr>
      </w:pPr>
      <w:r>
        <w:rPr>
          <w:sz w:val="36"/>
          <w:szCs w:val="36"/>
        </w:rPr>
        <w:t>State funding, will Miller Grove use some of their federal funds to split the cost of the $367,802.</w:t>
      </w:r>
    </w:p>
    <w:p w14:paraId="45D0D7F8" w14:textId="77777777" w:rsidR="00456CFD" w:rsidRDefault="00456CFD" w:rsidP="00456CFD">
      <w:pPr>
        <w:rPr>
          <w:sz w:val="36"/>
          <w:szCs w:val="36"/>
        </w:rPr>
      </w:pPr>
    </w:p>
    <w:p w14:paraId="4C1ECCAB" w14:textId="77512FEE" w:rsidR="00456CFD" w:rsidRDefault="00456CFD" w:rsidP="00456CFD">
      <w:pPr>
        <w:rPr>
          <w:sz w:val="36"/>
          <w:szCs w:val="36"/>
        </w:rPr>
      </w:pPr>
      <w:r>
        <w:rPr>
          <w:sz w:val="36"/>
          <w:szCs w:val="36"/>
        </w:rPr>
        <w:t>Timeline of when McIlrath Properties would be able to have this done.</w:t>
      </w:r>
    </w:p>
    <w:p w14:paraId="740DA74E" w14:textId="20546B30" w:rsidR="00456CFD" w:rsidRDefault="00456CFD" w:rsidP="00456CFD">
      <w:pPr>
        <w:rPr>
          <w:sz w:val="36"/>
          <w:szCs w:val="36"/>
        </w:rPr>
      </w:pPr>
    </w:p>
    <w:p w14:paraId="396468AD" w14:textId="77777777" w:rsidR="00456CFD" w:rsidRDefault="00456CFD" w:rsidP="00456CFD">
      <w:pPr>
        <w:rPr>
          <w:sz w:val="36"/>
          <w:szCs w:val="36"/>
        </w:rPr>
      </w:pPr>
    </w:p>
    <w:p w14:paraId="107C9D5F" w14:textId="77777777" w:rsidR="00456CFD" w:rsidRPr="00456CFD" w:rsidRDefault="00456CFD" w:rsidP="00456CFD">
      <w:pPr>
        <w:rPr>
          <w:sz w:val="36"/>
          <w:szCs w:val="36"/>
        </w:rPr>
      </w:pPr>
    </w:p>
    <w:sectPr w:rsidR="00456CFD" w:rsidRPr="00456C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FD"/>
    <w:rsid w:val="0045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A16D9"/>
  <w15:chartTrackingRefBased/>
  <w15:docId w15:val="{ECEB91E6-CD23-4973-89BA-0CAD99A3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Yanik</dc:creator>
  <cp:keywords/>
  <dc:description/>
  <cp:lastModifiedBy>Gretchen Yanik</cp:lastModifiedBy>
  <cp:revision>1</cp:revision>
  <dcterms:created xsi:type="dcterms:W3CDTF">2023-02-23T20:23:00Z</dcterms:created>
  <dcterms:modified xsi:type="dcterms:W3CDTF">2023-02-23T21:23:00Z</dcterms:modified>
</cp:coreProperties>
</file>